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BookAntiqua-bold.ttf" ContentType="application/x-font-ttf"/>
  <Override PartName="/word/fonts/BookAntiqua-italic.ttf" ContentType="application/x-font-ttf"/>
  <Override PartName="/word/fonts/BookAntiqua-regular.ttf" ContentType="application/x-font-tt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framePr w:w="4000" w:h="160" w:hRule="exact" w:hAnchor="page" w:vAnchor="page" w:wrap="around" w:x="11560" w:y="11820"/>
        <w:spacing w:before="0" w:after="0"/>
        <w:jc w:val="right"/>
      </w:pPr>
      <w:r>
        <w:rPr>
          <w:rFonts w:ascii="Arial" w:hAnsi="Arial"/>
          <w:color w:val="999999"/>
          <w:sz w:val="12"/>
        </w:rPr>
        <w:t>USJC-000018</w:t>
      </w:r>
    </w:p>
    <w:tbl>
      <w:tblPr>
        <w:tblW w:type="auto" w:w="0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502"/>
        <w:gridCol w:w="6502"/>
      </w:tblGrid>
      <w:tr>
        <w:trPr>
          <w:trHeight w:val="24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drawing>
                <wp:inline>
                  <wp:extent cx="5486400" cy="1320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usjc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132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En virtud de la potestad otorgada por la Ley Núm. 6693 del 27 de noviembre de 1981;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y por haber cumplido con los requisitos académicos y legales establecidos,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se confiere a:</w:t>
            </w:r>
          </w:p>
        </w:tc>
      </w:tr>
      <w:tr>
        <w:trPr>
          <w:trHeight w:val="92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Martínez Falcon Luis Carlos</w:t>
            </w:r>
          </w:p>
        </w:tc>
      </w:tr>
      <w:tr>
        <w:trPr>
          <w:trHeight w:val="4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Cédula: 114510833</w:t>
            </w:r>
          </w:p>
        </w:tc>
      </w:tr>
      <w:tr>
        <w:trPr>
          <w:trHeight w:val="6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El grado académico de</w:t>
            </w:r>
          </w:p>
        </w:tc>
      </w:tr>
      <w:tr>
        <w:trPr>
          <w:trHeight w:val="12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Licenciatura en Contaduría Pública</w:t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Con todos los derechos y deberes inherentes a tal grado,</w:t>
            </w:r>
          </w:p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en fe de lo cual el Rector de la Universidad suscribe el presente título profesional.</w:t>
            </w:r>
          </w:p>
        </w:tc>
      </w:tr>
      <w:tr>
        <w:trPr>
          <w:trHeight w:val="72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Dado en Heredia, República de Costa Rica, el día 12 de diciembre de 2026</w:t>
            </w:r>
          </w:p>
        </w:tc>
      </w:tr>
      <w:tr>
        <w:trPr>
          <w:trHeight w:val="1600" w:hRule="exact"/>
        </w:trPr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Rector   M.Sc. Eddy Cuevas Marín</w:t>
            </w:r>
          </w:p>
        </w:tc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Dirección Ejecutiva CONESUP</w:t>
            </w:r>
          </w:p>
        </w:tc>
      </w:tr>
      <w:tr>
        <w:trPr>
          <w:trHeight w:val="280" w:hRule="exact"/>
        </w:trPr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0"/>
              </w:rPr>
              <w:t>Registrado en la Universidad al   tomo   13      folio 42     asiento 168</w:t>
            </w:r>
          </w:p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0"/>
              </w:rPr>
              <w:t>Registrado en el CONESUP código de la Universidad     26    asiento</w:t>
            </w:r>
          </w:p>
        </w:tc>
      </w:tr>
    </w:tbl>
    <w:p>
      <w:pPr>
        <w:spacing w:before="0" w:after="0" w:lineRule="exact" w:line="20"/>
        <w:jc w:val="center"/>
      </w:pPr>
      <w:r>
        <w:rPr>
          <w:sz w:val="2"/>
        </w:rPr>
      </w:r>
    </w:p>
    <w:sectPr>
      <w:pgSz w:h="12240" w:w="15840" w:orient="landscape"/>
      <w:pgMar w:bottom="567" w:top="567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Book Antiqua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2"/>
      <w:szCs w:val="22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4"/>
      <w:szCs w:val="44"/>
    </w:rPr>
  </w:style>
  <w:style w:type="paragraph" w:styleId="Subtitle">
    <w:name w:val="Sub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6" Type="http://schemas.openxmlformats.org/officeDocument/2006/relationships/font" Target="fonts/BookAntiqua-regular.ttf"/><Relationship Id="rId7" Type="http://schemas.openxmlformats.org/officeDocument/2006/relationships/font" Target="fonts/BookAntiqua-bold.ttf"/><Relationship Id="rId8" Type="http://schemas.openxmlformats.org/officeDocument/2006/relationships/font" Target="fonts/BookAntiqua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Títulos</dc:title>
  <cp:lastModifiedBy>python-docx</cp:lastModifiedBy>
  <cp:revision>1</cp:revision>
  <dcterms:modified xsi:type="dcterms:W3CDTF">2026-10-07T02:14:01Z</dcterms:modified>
</cp:coreProperties>
</file>